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b/>
          <w:color w:val="732741"/>
          <w:sz w:val="36"/>
        </w:rPr>
        <w:t>LiDent</w:t>
      </w:r>
    </w:p>
    <w:p>
      <w:pPr>
        <w:spacing w:after="240"/>
      </w:pPr>
      <w:r>
        <w:rPr>
          <w:b/>
          <w:color w:val="28282B"/>
          <w:sz w:val="26"/>
        </w:rPr>
        <w:t>ИНФОРМАЦИЯ О ДОСТУПНОСТИ МЕДИЦИНСКИХ УСЛУГ</w:t>
      </w:r>
    </w:p>
    <w:p>
      <w:r>
        <w:rPr>
          <w:b w:val="0"/>
        </w:rPr>
        <w:t>ООО «ЛиДент» информирует пациентов об условиях записи, посещения клиники и организации медицинской помощи, в том числе для инвалидов и других маломобильных граждан.</w:t>
      </w:r>
    </w:p>
    <w:p>
      <w:r>
        <w:rPr>
          <w:b/>
          <w:color w:val="732741"/>
          <w:sz w:val="22"/>
        </w:rPr>
        <w:t>1. Место оказания медицинских услуг</w:t>
      </w:r>
    </w:p>
    <w:p>
      <w:r>
        <w:rPr>
          <w:b w:val="0"/>
        </w:rPr>
        <w:t>Адрес: 199178, г. Санкт-Петербург, 17-я линия В.О., д. 68, лит. А, помещ. 2-Н. Медицинские услуги оказываются по предварительной записи в пределах лицензированных видов деятельности.</w:t>
      </w:r>
    </w:p>
    <w:p>
      <w:r>
        <w:rPr>
          <w:b/>
          <w:color w:val="732741"/>
          <w:sz w:val="22"/>
        </w:rPr>
        <w:t>2. Запись на приём</w:t>
      </w:r>
    </w:p>
    <w:p>
      <w:r>
        <w:rPr>
          <w:b w:val="0"/>
        </w:rPr>
        <w:t>Запись осуществляется через администратора клиники по действующим контактам, опубликованным на сайте, а также при личном обращении. При записи пациент может сообщить о необходимости сопровождения, ограничениях мобильности и иной помощи при посещении.</w:t>
      </w:r>
    </w:p>
    <w:p>
      <w:r>
        <w:rPr>
          <w:b/>
          <w:color w:val="732741"/>
          <w:sz w:val="22"/>
        </w:rPr>
        <w:t>3. Ожидание и организация приёма</w:t>
      </w:r>
    </w:p>
    <w:p>
      <w:r>
        <w:rPr>
          <w:b w:val="0"/>
        </w:rPr>
        <w:t>Пациентам рекомендуется прибывать к согласованному времени с документом, удостоверяющим личность, и имеющимися медицинскими документами, относящимися к обращению. Приём проводится по записи; время начала может измениться по медицинским или организационным причинам. Администратор информирует пациента о задержке и возможных вариантах переноса.</w:t>
      </w:r>
    </w:p>
    <w:p>
      <w:r>
        <w:rPr>
          <w:b/>
          <w:color w:val="732741"/>
          <w:sz w:val="22"/>
        </w:rPr>
        <w:t>4. Доступность для маломобильных пациентов</w:t>
      </w:r>
    </w:p>
    <w:p>
      <w:r>
        <w:t>Вход в клинику осуществляется по ступеням; беспрепятственный самостоятельный доступ для пациентов, передвигающихся на кресле-коляске, не обеспечен. Специально оборудованный для инвалидов санитарный узел отсутствует. Просим пациентов с ограниченной мобильностью до посещения связаться с администратором и сообщить о необходимых условиях. Сотрудники уточнят возможность и безопасный способ оказания доступной помощи с учётом индивидуальной ситуации. Наличие специального подъёмного оборудования и возможность физического перемещения пациента сотрудниками не гарантируются.</w:t>
      </w:r>
    </w:p>
    <w:p>
      <w:r>
        <w:rPr>
          <w:b/>
          <w:color w:val="732741"/>
          <w:sz w:val="22"/>
        </w:rPr>
        <w:t>5. Дополнительная информация</w:t>
      </w:r>
    </w:p>
    <w:p>
      <w:r>
        <w:rPr>
          <w:b w:val="0"/>
        </w:rPr>
        <w:t>Пациент вправе заранее запросить сведения об условиях получения медицинской помощи, стоимости услуг, порядке заключения договора и доступности помещения. При необходимости можно направить обращение ответственному лицу клиники в порядке, опубликованном на сайте.</w:t>
      </w:r>
    </w:p>
    <w:p>
      <w:pPr>
        <w:spacing w:before="160"/>
      </w:pPr>
      <w:r>
        <w:rPr>
          <w:b w:val="0"/>
          <w:sz w:val="18"/>
        </w:rPr>
        <w:t>Правовая основа: Федеральный закон от 21.11.2011 № 323-ФЗ; Федеральный закон от 24.11.1995 № 181-ФЗ (в том числе статья 15).</w:t>
      </w:r>
    </w:p>
    <w:p>
      <w:r>
        <w:rPr>
          <w:b w:val="0"/>
          <w:color w:val="646469"/>
          <w:sz w:val="16"/>
        </w:rPr>
        <w:t>ООО «ЛиДент»  ·  ИНН 7801342873  ·  ОГРН 1177847413920</w:t>
      </w:r>
    </w:p>
    <w:sectPr w:rsidR="00FC693F" w:rsidRPr="0006063C" w:rsidSect="00034616">
      <w:pgSz w:w="12240" w:h="15840"/>
      <w:pgMar w:top="1020" w:right="1247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36363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